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ՖԻՆԱՆՍԱԿԱՆ ՕԳՆՈՒԹՅԱՆ ՔԱՂԱՔԱԿԱՆՈՒԹՅՈՒՆ. ԲԱՐԵԳՈՐԾԱԿԱՆ ԽՆԱՄՔ, ԶԵՂՉՎԱԾ ՎՃԱՐ ԵՎ ՊԱՐՏՔԵՐԻ ՀԱՎԱՔԱԳՐՈՒՄ</w:t>
      </w:r>
    </w:p>
    <w:p>
      <w:pPr>
        <w:spacing w:after="100" w:before="240"/>
      </w:pPr>
      <w:r>
        <w:rPr>
          <w:rFonts w:ascii="Arial" w:cs="Arial" w:eastAsia="Arial" w:hAnsi="Arial"/>
          <w:b/>
          <w:bCs/>
          <w:sz w:val="26"/>
          <w:szCs w:val="26"/>
        </w:rPr>
        <w:t xml:space="preserve">ՆՊԱՏԱԿ</w:t>
      </w:r>
    </w:p>
    <w:p>
      <w:pPr>
        <w:spacing w:after="150"/>
      </w:pPr>
      <w:r>
        <w:rPr>
          <w:rFonts w:ascii="Arial" w:cs="Arial" w:eastAsia="Arial" w:hAnsi="Arial"/>
          <w:b w:val="false"/>
          <w:bCs w:val="false"/>
          <w:sz w:val="24"/>
          <w:szCs w:val="24"/>
        </w:rPr>
        <w:t xml:space="preserve">Barlow Respiratory Hospital-ը («Հիվանդանոց») ոչ առևտրային կազմակերպություն է։ Հիվանդանոցի առաքելությանը և արժեքներին համապատասխան՝ Հիվանդանոցը տրամադրում է անհրաժեշտ ծառայությունները իր պացիենտներին՝ անկախ նրանց վճարունակությունից։ Ֆինանսական օգնության այս քաղաքականությունը՝ Բարեգործական խնամք, Զեղչված վճար և Պարտքերի հավաքագրում («Ֆինանսական օգնության քաղաքականություն» կամ «Քաղաքականություն»), սահմանում է ուղեցույցներն ու ընթացակարգերը՝ պացիենտի ֆինանսական օգնության իրավասությունը որոշելու համար, ներառյալ ինչպես բարեգործական խնամքը, այնպես էլ զեղչված խնամքը, ինչպես նաև Հիվանդանոցի չափանիշներն ու գործելակերպը պարտքերի հավաքագրման համար։ Այս Քաղաքականությունը նպատակ ունի համապատասխանելու Կալիֆոռնիայի Հիվանդանոցների արդար գնագոյացման մասին օրենքին (Առողջության և անվտանգության օրենսգրքի 127400 և հաջորդ բաժիններ), 2025 թվականի հունվարի 1-ից ուժի մեջ մտած Assembly Bill 2297 և Senate Bill 1061 փոփոխություններով, ինչպես նաև Ներքին եկամուտների օրենսգրքի 501(r) բաժնին և դրա կիրառման կանոնակարգերին։</w:t>
      </w:r>
    </w:p>
    <w:p>
      <w:pPr>
        <w:spacing w:after="100" w:before="240"/>
      </w:pPr>
      <w:r>
        <w:rPr>
          <w:rFonts w:ascii="Arial" w:cs="Arial" w:eastAsia="Arial" w:hAnsi="Arial"/>
          <w:b/>
          <w:bCs/>
          <w:sz w:val="26"/>
          <w:szCs w:val="26"/>
        </w:rPr>
        <w:t xml:space="preserve">ՍԱՀՄԱՆՈՒՄՆԵՐ</w:t>
      </w:r>
    </w:p>
    <w:p>
      <w:pPr>
        <w:spacing w:after="150"/>
      </w:pPr>
      <w:r>
        <w:rPr>
          <w:rFonts w:ascii="Arial" w:cs="Arial" w:eastAsia="Arial" w:hAnsi="Arial"/>
          <w:b/>
          <w:bCs/>
          <w:sz w:val="24"/>
          <w:szCs w:val="24"/>
        </w:rPr>
        <w:t xml:space="preserve">«Բարեգործական խնամք»  </w:t>
      </w:r>
      <w:r>
        <w:rPr>
          <w:rFonts w:ascii="Arial" w:cs="Arial" w:eastAsia="Arial" w:hAnsi="Arial"/>
          <w:b w:val="false"/>
          <w:bCs w:val="false"/>
          <w:sz w:val="24"/>
          <w:szCs w:val="24"/>
        </w:rPr>
        <w:t xml:space="preserve">նշանակում է անվճար խնամք։</w:t>
      </w:r>
    </w:p>
    <w:p>
      <w:pPr>
        <w:spacing w:after="150"/>
      </w:pPr>
      <w:r>
        <w:rPr>
          <w:rFonts w:ascii="Arial" w:cs="Arial" w:eastAsia="Arial" w:hAnsi="Arial"/>
          <w:b/>
          <w:bCs/>
          <w:sz w:val="24"/>
          <w:szCs w:val="24"/>
        </w:rPr>
        <w:t xml:space="preserve">«Զեղչված վճար» (կամ «Զեղչված խնամք»)  </w:t>
      </w:r>
      <w:r>
        <w:rPr>
          <w:rFonts w:ascii="Arial" w:cs="Arial" w:eastAsia="Arial" w:hAnsi="Arial"/>
          <w:b w:val="false"/>
          <w:bCs w:val="false"/>
          <w:sz w:val="24"/>
          <w:szCs w:val="24"/>
        </w:rPr>
        <w:t xml:space="preserve">նշանակում է ցանկացած վճար, որը նվազեցված է, բայց անվճար չէ։</w:t>
      </w:r>
    </w:p>
    <w:p>
      <w:pPr>
        <w:spacing w:after="150"/>
      </w:pPr>
      <w:r>
        <w:rPr>
          <w:rFonts w:ascii="Arial" w:cs="Arial" w:eastAsia="Arial" w:hAnsi="Arial"/>
          <w:b/>
          <w:bCs/>
          <w:sz w:val="24"/>
          <w:szCs w:val="24"/>
        </w:rPr>
        <w:t xml:space="preserve">«Ընտանիքի եկամուտ»  </w:t>
      </w:r>
      <w:r>
        <w:rPr>
          <w:rFonts w:ascii="Arial" w:cs="Arial" w:eastAsia="Arial" w:hAnsi="Arial"/>
          <w:b w:val="false"/>
          <w:bCs w:val="false"/>
          <w:sz w:val="24"/>
          <w:szCs w:val="24"/>
        </w:rPr>
        <w:t xml:space="preserve">նշանակում է պացիենտի եկամուտը՝ հետևյալ անձանց եկամուտի հետ միասին. (1) 18 տարեկան և ավելի բարձր պացիենտների համար՝ պացիենտի ամուսինը, կենակիցը և 21 տարեկանից ցածր խնամարկյալ երեխաները, անկախ նրանից՝ ապրում են տանը, թե ոչ. և (2) 18 տարեկանից ցածր պացիենտների համար՝ պացիենտի ծնողը, խնամող ազգականները և ծնողի կամ խնամող ազգականի 21 տարեկանից ցածր այլ երեխաները։</w:t>
      </w:r>
    </w:p>
    <w:p>
      <w:pPr>
        <w:spacing w:after="150"/>
      </w:pPr>
      <w:r>
        <w:rPr>
          <w:rFonts w:ascii="Arial" w:cs="Arial" w:eastAsia="Arial" w:hAnsi="Arial"/>
          <w:b/>
          <w:bCs/>
          <w:sz w:val="24"/>
          <w:szCs w:val="24"/>
        </w:rPr>
        <w:t xml:space="preserve">«Դաշնային աղքատության մակարդակի ուղեցույցներ»  </w:t>
      </w:r>
      <w:r>
        <w:rPr>
          <w:rFonts w:ascii="Arial" w:cs="Arial" w:eastAsia="Arial" w:hAnsi="Arial"/>
          <w:b w:val="false"/>
          <w:bCs w:val="false"/>
          <w:sz w:val="24"/>
          <w:szCs w:val="24"/>
        </w:rPr>
        <w:t xml:space="preserve">նշանակում է ամենավերջին հրապարակված աղքատության ուղեցույցները, որոնք պարբերաբար թարմացվում են Դաշնային ռեգիստրում Միացյալ Նահանգների Առողջապահության և մարդկային ծառայությունների նախարարության կողմից՝ Միացյալ Նահանգների օրենսգրքի 42-րդ վերնագրի 9902 բաժնի (2) ենթաբաժնի լիազորությամբ։</w:t>
      </w:r>
    </w:p>
    <w:p>
      <w:pPr>
        <w:spacing w:after="150"/>
      </w:pPr>
      <w:r>
        <w:rPr>
          <w:rFonts w:ascii="Arial" w:cs="Arial" w:eastAsia="Arial" w:hAnsi="Arial"/>
          <w:b/>
          <w:bCs/>
          <w:sz w:val="24"/>
          <w:szCs w:val="24"/>
        </w:rPr>
        <w:t xml:space="preserve">«Ֆինանսապես իրավասու պացիենտ»  </w:t>
      </w:r>
      <w:r>
        <w:rPr>
          <w:rFonts w:ascii="Arial" w:cs="Arial" w:eastAsia="Arial" w:hAnsi="Arial"/>
          <w:b w:val="false"/>
          <w:bCs w:val="false"/>
          <w:sz w:val="24"/>
          <w:szCs w:val="24"/>
        </w:rPr>
        <w:t xml:space="preserve">նշանակում է պացիենտ, որի Ընտանիքի եկամուտը չի գերազանցում դաշնային աղքատության մակարդակի 400 տոկոսը և որը՝ (1) ինքնավճար պացիենտ է (պացիենտ, որը չունի երրորդ կողմի ծածկույթ առողջության ապահովագրողից, առողջապահական ծառայությունների ծրագրից, Medicare-ից կամ Medicaid-ից, և որի վնասվածքը ծածկված չէ աշխատողների փոխհատուցմամբ, ավտոմեքենայի ապահովագրությամբ կամ այլ ապահովագրությամբ, ինչպես փաստագրված է Հիվանդանոցի կողմից). կամ (2) «բարձր բժշկական ծախսերով» պացիենտ է։</w:t>
      </w:r>
    </w:p>
    <w:p>
      <w:pPr>
        <w:spacing w:after="150"/>
      </w:pPr>
      <w:r>
        <w:rPr>
          <w:rFonts w:ascii="Arial" w:cs="Arial" w:eastAsia="Arial" w:hAnsi="Arial"/>
          <w:b/>
          <w:bCs/>
          <w:sz w:val="24"/>
          <w:szCs w:val="24"/>
        </w:rPr>
        <w:t xml:space="preserve">«Բարձր բժշկական ծախսեր»  </w:t>
      </w:r>
      <w:r>
        <w:rPr>
          <w:rFonts w:ascii="Arial" w:cs="Arial" w:eastAsia="Arial" w:hAnsi="Arial"/>
          <w:b w:val="false"/>
          <w:bCs w:val="false"/>
          <w:sz w:val="24"/>
          <w:szCs w:val="24"/>
        </w:rPr>
        <w:t xml:space="preserve">նշանակում է տարեկան սեփական գրպանից վճարվող ծախսերը, որոնք չեն փոխհատուցվում ապահովագրությամբ կամ առողջապահական ծածկույթի ծրագրով, ներառյալ Medicare-ի կամ Medi-Cal-ի ծախսերի բաժանումը, որոնք կատարվել են անձի կողմից Հիվանդանոցում, կամ պացիենտի կամ նրա ընտանիքի կողմից ցանկացած մատակարարի վճարված փաստագրված սեփական գրպանից բժշկական ծախսերը, որոնք գերազանցում են պացիենտի Ընտանիքի եկամուտի 10 տոկոսը նախորդ 12 ամիսների ընթացքում։</w:t>
      </w:r>
    </w:p>
    <w:p>
      <w:pPr>
        <w:spacing w:after="150"/>
      </w:pPr>
      <w:r>
        <w:rPr>
          <w:rFonts w:ascii="Arial" w:cs="Arial" w:eastAsia="Arial" w:hAnsi="Arial"/>
          <w:b/>
          <w:bCs/>
          <w:sz w:val="24"/>
          <w:szCs w:val="24"/>
        </w:rPr>
        <w:t xml:space="preserve">«Ընդհանուր առմամբ վճարվող գումար».  </w:t>
      </w:r>
      <w:r>
        <w:rPr>
          <w:rFonts w:ascii="Arial" w:cs="Arial" w:eastAsia="Arial" w:hAnsi="Arial"/>
          <w:b w:val="false"/>
          <w:bCs w:val="false"/>
          <w:sz w:val="24"/>
          <w:szCs w:val="24"/>
        </w:rPr>
        <w:t xml:space="preserve">պացիենտի համար վճարման ենթակա գումարը որոշելիս, ով իրավասու է ֆինանսական օգնության, Հիվանդանոցը նախ կնվազեցնի իր հաշիվը ամբողջական վճարներից մինչև այն գումարը, որը Medicare-ը կվճարեր, եթե ծառայությունները ծածկված լինեին, և ապա կարող է լրացուցիչ զեղչ տրամադրել՝ ըստ առանձին դեպքի։ Եթե Medicare-ի սահմանված վճար չկա, Հիվանդանոցը կնվազեցնի իր հաշիվը մինչև այն գումարը, որը կվճարեր Medi-Cal-ը կամ կառավարության կողմից ֆինանսավորվող այլ ծրագիր, որին Հիվանդանոցը մասնակցում է։ Եթե որևէ նման ծրագրի կողմից սահմանված վճար չկա, Հիվանդանոցը կսահմանի համապատասխան զեղչված վճար, որը չի գերազանցի այն գումարները, որոնք ընդհանուր առմամբ վճարվում են այնպիսի անձանց, ովքեր ունեն նման խնամքը ծածկող ապահովագրություն։</w:t>
      </w:r>
    </w:p>
    <w:p>
      <w:pPr>
        <w:spacing w:after="150"/>
      </w:pPr>
      <w:r>
        <w:rPr>
          <w:rFonts w:ascii="Arial" w:cs="Arial" w:eastAsia="Arial" w:hAnsi="Arial"/>
          <w:b/>
          <w:bCs/>
          <w:sz w:val="24"/>
          <w:szCs w:val="24"/>
        </w:rPr>
        <w:t xml:space="preserve">«Արտակարգ հավաքագրման գործողություններ»  </w:t>
      </w:r>
      <w:r>
        <w:rPr>
          <w:rFonts w:ascii="Arial" w:cs="Arial" w:eastAsia="Arial" w:hAnsi="Arial"/>
          <w:b w:val="false"/>
          <w:bCs w:val="false"/>
          <w:sz w:val="24"/>
          <w:szCs w:val="24"/>
        </w:rPr>
        <w:t xml:space="preserve">նշանակում է գործողություններ, որոնք ձեռնարկվում են այս Քաղաքականությամբ ծածկված խնամքի հաշվի վճարումը ստանալու համար, որոնք պահանջում են իրավական կամ դատական գործընթաց, կամ պացիենտի պարտքի վաճառք։ Օրենքին համապատասխան՝ Հիվանդանոցը որևէ բժշկական պարտք չի հաղորդի սպառողական վարկային հաշվետվության գործակալությանը և չի դնի կամ չի բռնագանձի գրավ պացիենտի անշարժ գույքի վրա՝ չվճարված հաշիվ գանձելու համար։ Ցանկացած Արտակարգ հավաքագրման գործողություն սկսելուց առաջ Հիվանդանոցը ողջամիտ ջանքեր կգործադրի՝ որոշելու համար՝ արդյոք անձը իրավասու է այս Քաղաքականության շրջանակներում։</w:t>
      </w:r>
    </w:p>
    <w:p>
      <w:pPr>
        <w:spacing w:after="150"/>
      </w:pPr>
      <w:r>
        <w:rPr>
          <w:rFonts w:ascii="Arial" w:cs="Arial" w:eastAsia="Arial" w:hAnsi="Arial"/>
          <w:b/>
          <w:bCs/>
          <w:sz w:val="24"/>
          <w:szCs w:val="24"/>
        </w:rPr>
        <w:t xml:space="preserve">«Ողջամիտ վճարման պլան»  </w:t>
      </w:r>
      <w:r>
        <w:rPr>
          <w:rFonts w:ascii="Arial" w:cs="Arial" w:eastAsia="Arial" w:hAnsi="Arial"/>
          <w:b w:val="false"/>
          <w:bCs w:val="false"/>
          <w:sz w:val="24"/>
          <w:szCs w:val="24"/>
        </w:rPr>
        <w:t xml:space="preserve">նշանակում է ամսական վճարներ, որոնք չեն գերազանցում պացիենտի ընտանիքի ամսական եկամուտի 10 տոկոսը՝ էական կենսապահովման ծախսերը հանելուց հետո։ Վճարման պլան բանակցելիս Հիվանդանոցը կարող է հաշվի առնել պացիենտի կամ նրա ընտանիքի առողջապահական խնայողությունների հաշվի առկայությունը։ Էական կենսապահովման ծախսերը ներառում են վարձակալությունը կամ բնակարանի վճարումն ու պահպանումը, սնունդն ու տնտեսական պարագաները, կոմունալ ծառայություններն ու հեռախոսը, հագուստը, բժշկական և ատամնաբուժական վճարումները, ապահովագրությունը, դպրոցը կամ երեխայի խնամքը, երեխայի կամ ամուսնու ապրուստի աջակցությունը, տրանսպորտի և ավտոմեքենայի ծախսերը, մասնակի վճարումները, լվացքն ու մաքրումը, և այլ արտակարգ ծախսերը։</w:t>
      </w:r>
    </w:p>
    <w:p>
      <w:pPr>
        <w:spacing w:after="100" w:before="240"/>
      </w:pPr>
      <w:r>
        <w:rPr>
          <w:rFonts w:ascii="Arial" w:cs="Arial" w:eastAsia="Arial" w:hAnsi="Arial"/>
          <w:b/>
          <w:bCs/>
          <w:sz w:val="26"/>
          <w:szCs w:val="26"/>
        </w:rPr>
        <w:t xml:space="preserve">ԲԱՐԵԳՈՐԾԱԿԱՆ ԽՆԱՄՔ ԵՎ ԶԵՂՉՎԱԾ ՎՃԱՐ</w:t>
      </w:r>
    </w:p>
    <w:p>
      <w:pPr>
        <w:spacing w:after="150"/>
      </w:pPr>
      <w:r>
        <w:rPr>
          <w:rFonts w:ascii="Arial" w:cs="Arial" w:eastAsia="Arial" w:hAnsi="Arial"/>
          <w:b w:val="false"/>
          <w:bCs w:val="false"/>
          <w:sz w:val="24"/>
          <w:szCs w:val="24"/>
        </w:rPr>
        <w:t xml:space="preserve">Ֆինանսական օգնության ծրագիրը ներառում է ինչպես Բարեգործական խնամքը (անվճար խնամք), այնպես էլ Զեղչված խնամքը։</w:t>
      </w:r>
    </w:p>
    <w:p>
      <w:pPr>
        <w:spacing w:after="100" w:before="240"/>
      </w:pPr>
      <w:r>
        <w:rPr>
          <w:rFonts w:ascii="Arial" w:cs="Arial" w:eastAsia="Arial" w:hAnsi="Arial"/>
          <w:b/>
          <w:bCs/>
          <w:sz w:val="26"/>
          <w:szCs w:val="26"/>
        </w:rPr>
        <w:t xml:space="preserve">Բարեգործական խնամք</w:t>
      </w:r>
    </w:p>
    <w:p>
      <w:pPr>
        <w:spacing w:after="150"/>
      </w:pPr>
      <w:r>
        <w:rPr>
          <w:rFonts w:ascii="Arial" w:cs="Arial" w:eastAsia="Arial" w:hAnsi="Arial"/>
          <w:b w:val="false"/>
          <w:bCs w:val="false"/>
          <w:sz w:val="24"/>
          <w:szCs w:val="24"/>
        </w:rPr>
        <w:t xml:space="preserve">Բարեգործական խնամքը (անվճար խնամք) հասանելի է այն պացիենտներին, որոնց Ընտանիքի եկամուտը հավասար է կամ ցածր է ընթացիկ Դաշնային աղքատության մակարդակի ուղեցույցների 250 տոկոսին և ովքեր ինքնավճար պացիենտներ են կամ բարձր բժշկական ծախսերով պացիենտներ։ Խնամքը կտրամադրվի անվճար այն պացիենտներին, ովքեր իրավասու են։ Իրավասությունը որոշվում է միայն եկամուտի և ընտանիքի չափի հիման վրա։ Հիվանդանոցը իրավասությունը որոշելիս հաշվի չի առնում պացիենտի դրամական ակտիվները։</w:t>
      </w:r>
    </w:p>
    <w:p>
      <w:pPr>
        <w:spacing w:after="100" w:before="240"/>
      </w:pPr>
      <w:r>
        <w:rPr>
          <w:rFonts w:ascii="Arial" w:cs="Arial" w:eastAsia="Arial" w:hAnsi="Arial"/>
          <w:b/>
          <w:bCs/>
          <w:sz w:val="26"/>
          <w:szCs w:val="26"/>
        </w:rPr>
        <w:t xml:space="preserve">Զեղչված խնամք</w:t>
      </w:r>
    </w:p>
    <w:p>
      <w:pPr>
        <w:spacing w:after="150"/>
      </w:pPr>
      <w:r>
        <w:rPr>
          <w:rFonts w:ascii="Arial" w:cs="Arial" w:eastAsia="Arial" w:hAnsi="Arial"/>
          <w:b w:val="false"/>
          <w:bCs w:val="false"/>
          <w:sz w:val="24"/>
          <w:szCs w:val="24"/>
        </w:rPr>
        <w:t xml:space="preserve">Զեղչված խնամքը հասանելի է Ֆինանսապես իրավասու պացիենտներին, որոնց Ընտանիքի եկամուտը հավասար է կամ ցածր է Դաշնային աղքատության մակարդակի 400 տոկոսին և ովքեր իրավասու չեն Բարեգործական խնամքի։ Հիվանդանոցը կկարգավորի համախառն վճարները մինչև Ընդհանուր առմամբ վճարվող գումարը և կբանակցի Ողջամիտ վճարման պլան։ Հիվանդանոցը կարող է պահանջել վերջին աշխատավարձի թերթիկներ կամ եկամտահարկի հայտարարագրեր, կամ եկամուտի այլ ողջամիտ փաստաթղթեր, երբ դրանք հասանելի չեն՝ Ընտանիքի եկամուտը փաստագրելու համար։ Հիվանդանոցը իրավասությունը որոշելիս հաշվի չի առնում պացիենտի դրամական ակտիվները։</w:t>
      </w:r>
    </w:p>
    <w:p>
      <w:pPr>
        <w:spacing w:after="100" w:before="240"/>
      </w:pPr>
      <w:r>
        <w:rPr>
          <w:rFonts w:ascii="Arial" w:cs="Arial" w:eastAsia="Arial" w:hAnsi="Arial"/>
          <w:b/>
          <w:bCs/>
          <w:sz w:val="26"/>
          <w:szCs w:val="26"/>
        </w:rPr>
        <w:t xml:space="preserve">Երկարաձգված վճարման պլաններ</w:t>
      </w:r>
    </w:p>
    <w:p>
      <w:pPr>
        <w:spacing w:after="150"/>
      </w:pPr>
      <w:r>
        <w:rPr>
          <w:rFonts w:ascii="Arial" w:cs="Arial" w:eastAsia="Arial" w:hAnsi="Arial"/>
          <w:b w:val="false"/>
          <w:bCs w:val="false"/>
          <w:sz w:val="24"/>
          <w:szCs w:val="24"/>
        </w:rPr>
        <w:t xml:space="preserve">Երկարաձգված վճարման պլանները հասանելի են այն պացիենտներին, ովքեր ստանում են Զեղչված խնամք՝ զեղչված գնի վճարումը ժամանակի ընթացքում թույլ տալու համար։ Պլանները հաշվի կառնեն պացիենտի Ընտանիքի եկամուտը և էական կենսապահովման ծախսերը և տոկոս չեն կրի։ Եթե պացիենտը 90 օրվա ընթացքում չկատարի բոլոր հաջորդական վճարումները, Հիվանդանոցը կարող է դադարեցնել պլանը, բայց դրանից առաջ ողջամիտ ջանքեր կգործադրի՝ պացիենտի հետ հեռախոսով կապվելու և գրավոր ծանուցում տալու, որ պլանը կդառնա անգործուն, եթե այն չվերաբանակցվի։</w:t>
      </w:r>
    </w:p>
    <w:p>
      <w:pPr>
        <w:spacing w:after="100" w:before="240"/>
      </w:pPr>
      <w:r>
        <w:rPr>
          <w:rFonts w:ascii="Arial" w:cs="Arial" w:eastAsia="Arial" w:hAnsi="Arial"/>
          <w:b/>
          <w:bCs/>
          <w:sz w:val="26"/>
          <w:szCs w:val="26"/>
        </w:rPr>
        <w:t xml:space="preserve">Բարեգործական խնամքի հաշվետվություն</w:t>
      </w:r>
    </w:p>
    <w:p>
      <w:pPr>
        <w:spacing w:after="150"/>
      </w:pPr>
      <w:r>
        <w:rPr>
          <w:rFonts w:ascii="Arial" w:cs="Arial" w:eastAsia="Arial" w:hAnsi="Arial"/>
          <w:b w:val="false"/>
          <w:bCs w:val="false"/>
          <w:sz w:val="24"/>
          <w:szCs w:val="24"/>
        </w:rPr>
        <w:t xml:space="preserve">Բարեգործական խնամքը ներառում է բոլոր այն գումարները, որոնք դուրս են գրվել այս Քաղաքականության շրջանակներում իրավասու պացիենտների համար։ Այն պացիենտները, ովքեր իրավասու են Medi-Cal-ի, բայց չեն ստանում ծածկույթ իրենց ամբողջ մնալու ընթացքում, իրավասու են բարեգործական խնամքի դուրսգրման, ներառյալ չծածկված ծառայությունները, մերժված օրերը կամ մնալները, և Բուժման լիազորման հարցումի մերժումները։</w:t>
      </w:r>
    </w:p>
    <w:p>
      <w:pPr>
        <w:spacing w:after="100" w:before="240"/>
      </w:pPr>
      <w:r>
        <w:rPr>
          <w:rFonts w:ascii="Arial" w:cs="Arial" w:eastAsia="Arial" w:hAnsi="Arial"/>
          <w:b/>
          <w:bCs/>
          <w:sz w:val="26"/>
          <w:szCs w:val="26"/>
        </w:rPr>
        <w:t xml:space="preserve">Ծածկված մատակարարներ</w:t>
      </w:r>
    </w:p>
    <w:p>
      <w:pPr>
        <w:spacing w:after="150"/>
      </w:pPr>
      <w:r>
        <w:rPr>
          <w:rFonts w:ascii="Arial" w:cs="Arial" w:eastAsia="Arial" w:hAnsi="Arial"/>
          <w:b w:val="false"/>
          <w:bCs w:val="false"/>
          <w:sz w:val="24"/>
          <w:szCs w:val="24"/>
        </w:rPr>
        <w:t xml:space="preserve">Այս Քաղաքականությունը չի ծածկում որևէ մատակարարի, բացի հենց Հիվանդանոցի հաստատությունից։</w:t>
      </w:r>
    </w:p>
    <w:p>
      <w:pPr>
        <w:spacing w:after="100" w:before="240"/>
      </w:pPr>
      <w:r>
        <w:rPr>
          <w:rFonts w:ascii="Arial" w:cs="Arial" w:eastAsia="Arial" w:hAnsi="Arial"/>
          <w:b/>
          <w:bCs/>
          <w:sz w:val="26"/>
          <w:szCs w:val="26"/>
        </w:rPr>
        <w:t xml:space="preserve">Շտապ օգնության բժիշկներ</w:t>
      </w:r>
    </w:p>
    <w:p>
      <w:pPr>
        <w:spacing w:after="150"/>
      </w:pPr>
      <w:r>
        <w:rPr>
          <w:rFonts w:ascii="Arial" w:cs="Arial" w:eastAsia="Arial" w:hAnsi="Arial"/>
          <w:b w:val="false"/>
          <w:bCs w:val="false"/>
          <w:sz w:val="24"/>
          <w:szCs w:val="24"/>
        </w:rPr>
        <w:t xml:space="preserve">Շտապ օգնության բժիշկը, ով շտապ բժշկական ծառայություններ է մատուցում շտապ օգնություն տրամադրող հիվանդանոցում, օրենքով պարտավոր է զեղչեր տրամադրել առանց ապահովագրության պացիենտներին կամ բարձր բժշկական ծախսերով պացիենտներին, ովքեր դաշնային աղքատության մակարդակի 400 տոկոսին հավասար կամ ցածր են։</w:t>
      </w:r>
    </w:p>
    <w:p>
      <w:pPr>
        <w:spacing w:after="100" w:before="240"/>
      </w:pPr>
      <w:r>
        <w:rPr>
          <w:rFonts w:ascii="Arial" w:cs="Arial" w:eastAsia="Arial" w:hAnsi="Arial"/>
          <w:b/>
          <w:bCs/>
          <w:sz w:val="26"/>
          <w:szCs w:val="26"/>
        </w:rPr>
        <w:t xml:space="preserve">ՀԱՂՈՐԴԱԿՑՈՒԹՅՈՒՆ</w:t>
      </w:r>
    </w:p>
    <w:p>
      <w:pPr>
        <w:pStyle w:val="ListParagraph"/>
        <w:numPr>
          <w:ilvl w:val="0"/>
          <w:numId w:val="2"/>
        </w:numPr>
        <w:spacing w:after="90"/>
      </w:pPr>
      <w:r>
        <w:rPr>
          <w:rFonts w:ascii="Arial" w:cs="Arial" w:eastAsia="Arial" w:hAnsi="Arial"/>
          <w:b w:val="false"/>
          <w:bCs w:val="false"/>
          <w:sz w:val="24"/>
          <w:szCs w:val="24"/>
        </w:rPr>
        <w:t xml:space="preserve">Այս Քաղաքականությունը, դիմումի ձևը և պարզ լեզվով ամփոփումը տեղադրված են Barlow Respiratory Hospital-ի կայքում (barlowhospital.org) անգլերեն, իսպաներեն և հայերեն լեզուներով և հասանելի են ըստ պահանջի՝ անվճար, փոստով և Հիվանդանոցի Սոցիալական ծառայությունների բաժնում։</w:t>
      </w:r>
    </w:p>
    <w:p>
      <w:pPr>
        <w:pStyle w:val="ListParagraph"/>
        <w:numPr>
          <w:ilvl w:val="0"/>
          <w:numId w:val="2"/>
        </w:numPr>
        <w:spacing w:after="90"/>
      </w:pPr>
      <w:r>
        <w:rPr>
          <w:rFonts w:ascii="Arial" w:cs="Arial" w:eastAsia="Arial" w:hAnsi="Arial"/>
          <w:b w:val="false"/>
          <w:bCs w:val="false"/>
          <w:sz w:val="24"/>
          <w:szCs w:val="24"/>
        </w:rPr>
        <w:t xml:space="preserve">«Ձեր հաշիվը վճարելու օգնություն» վերնագրով ծանուցումը տեղադրված է Barlow Main համալիրի գլխավոր նախասրահում, BRH@VPH գտնվելու վայրի այցելուների սպասասրահում և BRH@PIH համալիրի բուժքույրերի կայանից դուրս միջանցքում՝ անգլերեն, իսպաներեն և հայերեն լեզուներով։</w:t>
      </w:r>
    </w:p>
    <w:p>
      <w:pPr>
        <w:pStyle w:val="ListParagraph"/>
        <w:numPr>
          <w:ilvl w:val="0"/>
          <w:numId w:val="2"/>
        </w:numPr>
        <w:spacing w:after="90"/>
      </w:pPr>
      <w:r>
        <w:rPr>
          <w:rFonts w:ascii="Arial" w:cs="Arial" w:eastAsia="Arial" w:hAnsi="Arial"/>
          <w:b w:val="false"/>
          <w:bCs w:val="false"/>
          <w:sz w:val="24"/>
          <w:szCs w:val="24"/>
        </w:rPr>
        <w:t xml:space="preserve">Բոլոր ընդունված պացիենտները ստանում են ընդունման փաթեթ՝ ֆինանսական օգնության առկայության և դիմելու եղանակի մասին ծանուցմամբ։</w:t>
      </w:r>
    </w:p>
    <w:p>
      <w:pPr>
        <w:pStyle w:val="ListParagraph"/>
        <w:numPr>
          <w:ilvl w:val="0"/>
          <w:numId w:val="2"/>
        </w:numPr>
        <w:spacing w:after="90"/>
      </w:pPr>
      <w:r>
        <w:rPr>
          <w:rFonts w:ascii="Arial" w:cs="Arial" w:eastAsia="Arial" w:hAnsi="Arial"/>
          <w:b w:val="false"/>
          <w:bCs w:val="false"/>
          <w:sz w:val="24"/>
          <w:szCs w:val="24"/>
        </w:rPr>
        <w:t xml:space="preserve">Սոցիալական ծառայությունների և Դեպքերի կառավարման անձնակազմն օգնում է պացիենտներին դիմումի հետ և Medi-Cal-ի, Covered California-ի կամ Կալիֆոռնիայի երեխաների ծառայությունների ծրագրի համար դիմելու հետ, եթե պացիենտը ցանկանում է։</w:t>
      </w:r>
    </w:p>
    <w:p>
      <w:pPr>
        <w:pStyle w:val="ListParagraph"/>
        <w:numPr>
          <w:ilvl w:val="0"/>
          <w:numId w:val="2"/>
        </w:numPr>
        <w:spacing w:after="90"/>
      </w:pPr>
      <w:r>
        <w:rPr>
          <w:rFonts w:ascii="Arial" w:cs="Arial" w:eastAsia="Arial" w:hAnsi="Arial"/>
          <w:b w:val="false"/>
          <w:bCs w:val="false"/>
          <w:sz w:val="24"/>
          <w:szCs w:val="24"/>
        </w:rPr>
        <w:t xml:space="preserve">Առաջին և հետագա հաշիվների քաղվածքները տեղեկացնում են պացիենտներին ֆինանսական օգնության առկայության մասին, տրամադրում են կապ՝ տեղեկություններ ստանալու համար, և տալիս են Քաղաքականության, դիմումի և ամփոփման կայքի հասցեն։</w:t>
      </w:r>
    </w:p>
    <w:p>
      <w:pPr>
        <w:spacing w:after="100" w:before="240"/>
      </w:pPr>
      <w:r>
        <w:rPr>
          <w:rFonts w:ascii="Arial" w:cs="Arial" w:eastAsia="Arial" w:hAnsi="Arial"/>
          <w:b/>
          <w:bCs/>
          <w:sz w:val="26"/>
          <w:szCs w:val="26"/>
        </w:rPr>
        <w:t xml:space="preserve">ԻՐԱՎԱՍՈՒԹՅՈՒՆԸ ՈՐՈՇԵԼՈՒ ԳՈՐԾԸՆԹԱՑ</w:t>
      </w:r>
    </w:p>
    <w:p>
      <w:pPr>
        <w:spacing w:after="150"/>
      </w:pPr>
      <w:r>
        <w:rPr>
          <w:rFonts w:ascii="Arial" w:cs="Arial" w:eastAsia="Arial" w:hAnsi="Arial"/>
          <w:b w:val="false"/>
          <w:bCs w:val="false"/>
          <w:sz w:val="24"/>
          <w:szCs w:val="24"/>
        </w:rPr>
        <w:t xml:space="preserve">Հիվանդանոցը օգտագործում է ֆինանսական օգնության դիմում՝ տեղեկություններ հավաքելու այն պացիենտներից, ովքեր կարող են իրավասու լինել։ Իրավասությունը հաստատելու համար կարող է պահանջվել դիմումի և պահանջվող լրացուցիչ տեղեկությունների լրացում։ Հիվանդանոցը կարող է պահանջել վերջին աշխատավարձի թերթիկներ կամ եկամտահարկի հայտարարագրեր, կամ եկամուտի այլ ողջամիտ փաստաթղթեր, երբ դրանք հասանելի չեն։</w:t>
      </w:r>
    </w:p>
    <w:p>
      <w:pPr>
        <w:spacing w:after="150"/>
      </w:pPr>
      <w:r>
        <w:rPr>
          <w:rFonts w:ascii="Arial" w:cs="Arial" w:eastAsia="Arial" w:hAnsi="Arial"/>
          <w:b w:val="false"/>
          <w:bCs w:val="false"/>
          <w:sz w:val="24"/>
          <w:szCs w:val="24"/>
        </w:rPr>
        <w:t xml:space="preserve">Բարեգործական խնամքի և զեղչված խնամքի իրավասությունը հիմնված է միայն եկամուտի և ընտանիքի չափի վրա։ Հիվանդանոցը հաշվի չի առնում պացիենտի դրամական ակտիվները և չի պահանջի հաշվի տեղեկություններ, հրաժարումներ կամ թույլտվություններ՝ ակտիվները ստուգելու համար։</w:t>
      </w:r>
    </w:p>
    <w:p>
      <w:pPr>
        <w:spacing w:after="150"/>
      </w:pPr>
      <w:r>
        <w:rPr>
          <w:rFonts w:ascii="Arial" w:cs="Arial" w:eastAsia="Arial" w:hAnsi="Arial"/>
          <w:b w:val="false"/>
          <w:bCs w:val="false"/>
          <w:sz w:val="24"/>
          <w:szCs w:val="24"/>
        </w:rPr>
        <w:t xml:space="preserve">Հիվանդանոցը չի պահանջի, որ պացիենտը դիմի կամ ընդունի Medicare, Medi-Cal կամ որևէ այլ առողջապահական ծածկույթ՝ որպես զեղչված վճարի իրավասության կամ տրամադրման պայման, և չի մերժի զեղչված վճարը այն պատճառով, որ պացիենտը չի դիմել նման ծածկույթի համար։ Հիվանդանոցը կօգնի այն պացիենտներին, ովքեր ցանկանում են դիմել այլ ծածկույթի համար։</w:t>
      </w:r>
    </w:p>
    <w:p>
      <w:pPr>
        <w:spacing w:after="150"/>
      </w:pPr>
      <w:r>
        <w:rPr>
          <w:rFonts w:ascii="Arial" w:cs="Arial" w:eastAsia="Arial" w:hAnsi="Arial"/>
          <w:b w:val="false"/>
          <w:bCs w:val="false"/>
          <w:sz w:val="24"/>
          <w:szCs w:val="24"/>
        </w:rPr>
        <w:t xml:space="preserve">Հիվանդանոցը չի սահմանում ժամկետ՝ բարեգործական խնամքի կամ զեղչված խնամքի համար դիմելու համար և չի մերժի իրավասությունը՝ ելնելով նրանից, թե երբ է պացիենտը դիմում։ Հիվանդանոցը կորոշի իրավասությունը ցանկացած պահի, երբ ստանա եկամուտի փաստաթղթերը։ Բարեգործական խնամքի իրավասությունը որոշելիս ստացված տեղեկությունները չեն օգտագործվի հավաքագրման գործունեության համար։</w:t>
      </w:r>
    </w:p>
    <w:p>
      <w:pPr>
        <w:spacing w:after="150"/>
      </w:pPr>
      <w:r>
        <w:rPr>
          <w:rFonts w:ascii="Arial" w:cs="Arial" w:eastAsia="Arial" w:hAnsi="Arial"/>
          <w:b w:val="false"/>
          <w:bCs w:val="false"/>
          <w:sz w:val="24"/>
          <w:szCs w:val="24"/>
        </w:rPr>
        <w:t xml:space="preserve">Ենթադրյալ իրավասությունը կարող է որոշվել առանց դիմումի՝ Medi-Cal-ում գրանցված պացիենտների և հայտնի ժառանգություն չունեցող մահացած պացիենտների համար։ Պացիենտը կարող է միաժամանակ դիմել հիվանդանոցի ֆինանսական օգնության և առողջապահական ծածկույթի այլ ծրագրի համար, և ոչ մի դիմում չի բացառի մյուսի իրավասությունը։</w:t>
      </w:r>
    </w:p>
    <w:p>
      <w:pPr>
        <w:spacing w:after="100" w:before="240"/>
      </w:pPr>
      <w:r>
        <w:rPr>
          <w:rFonts w:ascii="Arial" w:cs="Arial" w:eastAsia="Arial" w:hAnsi="Arial"/>
          <w:b/>
          <w:bCs/>
          <w:sz w:val="26"/>
          <w:szCs w:val="26"/>
        </w:rPr>
        <w:t xml:space="preserve">Վերջնական հաստատում և ծանուցում</w:t>
      </w:r>
    </w:p>
    <w:p>
      <w:pPr>
        <w:spacing w:after="150"/>
      </w:pPr>
      <w:r>
        <w:rPr>
          <w:rFonts w:ascii="Arial" w:cs="Arial" w:eastAsia="Arial" w:hAnsi="Arial"/>
          <w:b w:val="false"/>
          <w:bCs w:val="false"/>
          <w:sz w:val="24"/>
          <w:szCs w:val="24"/>
        </w:rPr>
        <w:t xml:space="preserve">Ֆինանսական օգնության իրավասությունը պետք է հաստատվի Գործադիր տնօրենի («CEO») կամ Ֆինանսական տնօրենի («CFO») կողմից և փաստագրվի Ֆինանսական օգնության հաստատման ձևում։ Պացիենտին ուղարկվում է գրավոր նամակ՝ պացիենտի անունով, հաշվի համարով (համարներով), ընթացիկ մնացորդով, տրամադրված գումարով կամ մնալու օրերով, ցանկացած վճարման ենթակա մնացորդով, և, եթե մերժվել է, բողոքարկման գործընթացով։ Ֆինանսական օգնության հանձնաժողովը (CEO, Բժշկական տնօրեն, Բիզնեսի զարգացման փոխնախագահ և Գործառնական տնօրեն) վերանայում է բողոքարկումները և առաջարկություններ է անում CEO-ին կամ CFO-ին։</w:t>
      </w:r>
    </w:p>
    <w:p>
      <w:pPr>
        <w:spacing w:after="100" w:before="240"/>
      </w:pPr>
      <w:r>
        <w:rPr>
          <w:rFonts w:ascii="Arial" w:cs="Arial" w:eastAsia="Arial" w:hAnsi="Arial"/>
          <w:b/>
          <w:bCs/>
          <w:sz w:val="26"/>
          <w:szCs w:val="26"/>
        </w:rPr>
        <w:t xml:space="preserve">ՊԱՐՏՔԵՐԻ ՀԱՎԱՔԱԳՐՄԱՆ ՔԱՂԱՔԱԿԱՆՈՒԹՅՈՒՆ</w:t>
      </w:r>
    </w:p>
    <w:p>
      <w:pPr>
        <w:spacing w:after="150"/>
      </w:pPr>
      <w:r>
        <w:rPr>
          <w:rFonts w:ascii="Arial" w:cs="Arial" w:eastAsia="Arial" w:hAnsi="Arial"/>
          <w:b w:val="false"/>
          <w:bCs w:val="false"/>
          <w:sz w:val="24"/>
          <w:szCs w:val="24"/>
        </w:rPr>
        <w:t xml:space="preserve">Այս բաժինը սահմանում է Հիվանդանոցի չափանիշներն ու գործելակերպը պացիենտի պարտքի հավաքագրման համար։ Բարեգործական խնամքի պացիենտներին մատուցված ծառայությունները գրանցելու համար հետևում են սովորական հաշվարկման ընթացակարգերին։ Հավաքագրման գործունեությունը դադարում է, երբ պացիենտը հայտարարվում է իրավասու բարեգործական խնամքի, և կասեցվում է, քանի դեռ պացիենտը փորձում է իրավասու դառնալ այս Քաղաքականության շրջանակներում։</w:t>
      </w:r>
    </w:p>
    <w:p>
      <w:pPr>
        <w:spacing w:after="150"/>
      </w:pPr>
      <w:r>
        <w:rPr>
          <w:rFonts w:ascii="Arial" w:cs="Arial" w:eastAsia="Arial" w:hAnsi="Arial"/>
          <w:b w:val="false"/>
          <w:bCs w:val="false"/>
          <w:sz w:val="24"/>
          <w:szCs w:val="24"/>
        </w:rPr>
        <w:t xml:space="preserve">Ոչ Հիվանդանոցը, ոչ էլ պացիենտի պարտքի որևէ իրավահաջորդ կամ այլ սեփականատեր, ներառյալ հավաքագրման գործակալությունը կամ պարտքի գնորդը, չի հաղորդի որևէ բժշկական պարտք սպառողական վարկային հաշվետվության գործակալությանը։ Ոչ Հիվանդանոցը, ոչ էլ պարտքի որևէ իրավահաջորդ կամ այլ սեփականատեր չի սկսի քաղաքացիական հայց պացիենտի դեմ չվճարման համար՝ սկզբնական հաշիվ ուղարկելուց 180 օր առաջ։ Հիվանդանոցը չի օգտագործի գրավ պացիենտի անշարժ գույքի վրա՝ չվճարված հաշիվ գանձելու համար։</w:t>
      </w:r>
    </w:p>
    <w:p>
      <w:pPr>
        <w:spacing w:after="150"/>
      </w:pPr>
      <w:r>
        <w:rPr>
          <w:rFonts w:ascii="Arial" w:cs="Arial" w:eastAsia="Arial" w:hAnsi="Arial"/>
          <w:b w:val="false"/>
          <w:bCs w:val="false"/>
          <w:sz w:val="24"/>
          <w:szCs w:val="24"/>
        </w:rPr>
        <w:t xml:space="preserve">Պացիենտի պարտքը հանձնվում է հավաքագրման միայն այն բանից հետո, երբ հաշիվը մնացել է չվճարված առնվազն 180 օր՝ սկզբնական հաշիվ ուղարկելուց, Հիվանդանոցը ավարտել է ողջամիտ ջանքերը՝ պացիենտի ֆինանսական օգնության իրավասությունը որոշելու համար, և պացիենտը ոչ իրավասու է դարձել օգնության, ոչ էլ մտել է վճարման պլանի մեջ։ Պացիենտի պարտքը հանձնվում է հավաքագրման Ֆինանսական տնօրենի լիազորությամբ։</w:t>
      </w:r>
    </w:p>
    <w:p>
      <w:pPr>
        <w:spacing w:after="150"/>
      </w:pPr>
      <w:r>
        <w:rPr>
          <w:rFonts w:ascii="Arial" w:cs="Arial" w:eastAsia="Arial" w:hAnsi="Arial"/>
          <w:b w:val="false"/>
          <w:bCs w:val="false"/>
          <w:sz w:val="24"/>
          <w:szCs w:val="24"/>
        </w:rPr>
        <w:t xml:space="preserve">Ցանկացած Արտակարգ հավաքագրման գործողություն ձեռնարկելուց առաջ Հիվանդանոցը ողջամիտ ջանքեր կգործադրի՝ որոշելու համար՝ արդյոք անձը իրավասու է այս Քաղաքականության շրջանակներում, ներառյալ անձանց բանավոր և գրավոր ծանուցելը դիմելու եղանակի մասին, դիմելու համար ողջամիտ ժամանակահատված տալը, դիմումները ժամանակին գնահատելը և թերի դիմում ունեցող անձանց ծանուցելը, թե ինչպես լրացնել այն։</w:t>
      </w:r>
    </w:p>
    <w:p>
      <w:pPr>
        <w:spacing w:after="150"/>
      </w:pPr>
      <w:r>
        <w:rPr>
          <w:rFonts w:ascii="Arial" w:cs="Arial" w:eastAsia="Arial" w:hAnsi="Arial"/>
          <w:b w:val="false"/>
          <w:bCs w:val="false"/>
          <w:sz w:val="24"/>
          <w:szCs w:val="24"/>
        </w:rPr>
        <w:t xml:space="preserve">Հիվանդանոցը կպահանջի, որ իր օգտագործած յուրաքանչյուր հավաքագրման գործակալություն գրավոր համաձայնի համապատասխանել այս Քաղաքականությանը և Կալիֆոռնիայի Առողջության և անվտանգության օրենսգրքի 127400 և հաջորդ բաժիններին և Միացյալ Նահանգների օրենսգրքի 26-րդ վերնագրի 501(r) բաժնին և դրա կիրառման կանոնակարգերին՝ նախքան որևէ չվճարված հաշիվ հանձնելը։ Ֆինանսական օգնության հաստատման լրացված ձևը պահվում է Սոցիալական ծառայությունների բաժնում, և տրամադրված բարեգործական խնամքի գումարը առանձին ներկայացվում է ամսական ֆինանսական հաշվետվություններում։</w:t>
      </w:r>
    </w:p>
    <w:p>
      <w:r>
        <w:rPr>
          <w:rFonts w:ascii="Arial" w:cs="Arial" w:eastAsia="Arial" w:hAnsi="Arial"/>
          <w:sz w:val="24"/>
          <w:szCs w:val="24"/>
        </w:rPr>
        <w:t xml:space="preserve"/>
      </w:r>
    </w:p>
    <w:p>
      <w:pPr>
        <w:spacing w:after="150"/>
      </w:pPr>
      <w:r>
        <w:rPr>
          <w:rFonts w:ascii="Arial" w:cs="Arial" w:eastAsia="Arial" w:hAnsi="Arial"/>
          <w:b/>
          <w:bCs/>
          <w:sz w:val="24"/>
          <w:szCs w:val="24"/>
        </w:rPr>
        <w:t xml:space="preserve">Պատրաստել է՝ </w:t>
      </w:r>
      <w:r>
        <w:rPr>
          <w:rFonts w:ascii="Arial" w:cs="Arial" w:eastAsia="Arial" w:hAnsi="Arial"/>
          <w:b w:val="false"/>
          <w:bCs w:val="false"/>
          <w:sz w:val="24"/>
          <w:szCs w:val="24"/>
        </w:rPr>
        <w:t xml:space="preserve">Ֆինանսական տնօրեն</w:t>
      </w:r>
    </w:p>
    <w:p>
      <w:pPr>
        <w:spacing w:after="150"/>
      </w:pPr>
      <w:r>
        <w:rPr>
          <w:rFonts w:ascii="Arial" w:cs="Arial" w:eastAsia="Arial" w:hAnsi="Arial"/>
          <w:b/>
          <w:bCs/>
          <w:sz w:val="24"/>
          <w:szCs w:val="24"/>
        </w:rPr>
        <w:t xml:space="preserve">Հաստատել է՝ </w:t>
      </w:r>
      <w:r>
        <w:rPr>
          <w:rFonts w:ascii="Arial" w:cs="Arial" w:eastAsia="Arial" w:hAnsi="Arial"/>
          <w:b w:val="false"/>
          <w:bCs w:val="false"/>
          <w:sz w:val="24"/>
          <w:szCs w:val="24"/>
        </w:rPr>
        <w:t xml:space="preserve">Հիվանդանոցի տնօրենների խորհուրդը 2015 թվականի սեպտեմբերի 24-ին։</w:t>
      </w:r>
    </w:p>
    <w:p>
      <w:pPr>
        <w:spacing w:after="150"/>
      </w:pPr>
      <w:r>
        <w:rPr>
          <w:rFonts w:ascii="Arial" w:cs="Arial" w:eastAsia="Arial" w:hAnsi="Arial"/>
          <w:b/>
          <w:bCs/>
          <w:sz w:val="24"/>
          <w:szCs w:val="24"/>
        </w:rPr>
        <w:t xml:space="preserve">Վերանայվել է՝ </w:t>
      </w:r>
      <w:r>
        <w:rPr>
          <w:rFonts w:ascii="Arial" w:cs="Arial" w:eastAsia="Arial" w:hAnsi="Arial"/>
          <w:b w:val="false"/>
          <w:bCs w:val="false"/>
          <w:sz w:val="24"/>
          <w:szCs w:val="24"/>
        </w:rPr>
        <w:t xml:space="preserve">22/06/2026</w:t>
      </w:r>
    </w:p>
    <w:p>
      <w:pPr>
        <w:spacing w:after="150"/>
      </w:pPr>
      <w:r>
        <w:rPr>
          <w:rFonts w:ascii="Arial" w:cs="Arial" w:eastAsia="Arial" w:hAnsi="Arial"/>
          <w:b/>
          <w:bCs/>
          <w:sz w:val="24"/>
          <w:szCs w:val="24"/>
        </w:rPr>
        <w:t xml:space="preserve">Վերանայել է՝ </w:t>
      </w:r>
      <w:r>
        <w:rPr>
          <w:rFonts w:ascii="Arial" w:cs="Arial" w:eastAsia="Arial" w:hAnsi="Arial"/>
          <w:b w:val="false"/>
          <w:bCs w:val="false"/>
          <w:sz w:val="24"/>
          <w:szCs w:val="24"/>
        </w:rPr>
        <w:t xml:space="preserve">Գործադիր տնօրեն</w:t>
      </w:r>
    </w:p>
    <w:p>
      <w:r>
        <w:rPr>
          <w:rFonts w:ascii="Arial" w:cs="Arial" w:eastAsia="Arial" w:hAnsi="Arial"/>
          <w:sz w:val="24"/>
          <w:szCs w:val="24"/>
        </w:rPr>
        <w:t xml:space="preserve"/>
      </w:r>
    </w:p>
    <w:p>
      <w:pPr>
        <w:spacing w:after="150"/>
      </w:pPr>
      <w:r>
        <w:rPr>
          <w:rFonts w:ascii="Arial" w:cs="Arial" w:eastAsia="Arial" w:hAnsi="Arial"/>
          <w:b/>
          <w:bCs/>
          <w:sz w:val="24"/>
          <w:szCs w:val="24"/>
        </w:rPr>
        <w:t xml:space="preserve">Ծանոթագրություն՝ </w:t>
      </w:r>
      <w:r>
        <w:rPr>
          <w:rFonts w:ascii="Arial" w:cs="Arial" w:eastAsia="Arial" w:hAnsi="Arial"/>
          <w:b w:val="false"/>
          <w:bCs w:val="false"/>
          <w:sz w:val="24"/>
          <w:szCs w:val="24"/>
        </w:rPr>
        <w:t xml:space="preserve">Ֆինանսական օգնության ամբողջական դիմումը ներկայացված է առանձին փաստաթղթում՝ «Ֆինանսական օգնության դիմում»։</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ՖԻՆԱՆՍԱԿԱՆ ՕԳՆՈՒԹՅԱՆ ՀԱՍՏԱՏՄԱՆ ՁԵՎ</w:t>
      </w:r>
    </w:p>
    <w:p>
      <w:pPr>
        <w:spacing w:after="150"/>
      </w:pPr>
      <w:r>
        <w:rPr>
          <w:rFonts w:ascii="Arial" w:cs="Arial" w:eastAsia="Arial" w:hAnsi="Arial"/>
          <w:b/>
          <w:bCs/>
          <w:sz w:val="24"/>
          <w:szCs w:val="24"/>
        </w:rPr>
        <w:t xml:space="preserve">Միայն Հիվանդանոցի ներքին օգտագործման համար։</w:t>
      </w:r>
    </w:p>
    <w:p>
      <w:pPr>
        <w:spacing w:after="130"/>
      </w:pPr>
      <w:r>
        <w:rPr>
          <w:rFonts w:ascii="Arial" w:cs="Arial" w:eastAsia="Arial" w:hAnsi="Arial"/>
          <w:b w:val="false"/>
          <w:bCs w:val="false"/>
          <w:sz w:val="24"/>
          <w:szCs w:val="24"/>
        </w:rPr>
        <w:t xml:space="preserve">Դիմող բաժին՝ ________________________   Դիմելու ամսաթիվ՝ ____________</w:t>
      </w:r>
    </w:p>
    <w:p>
      <w:pPr>
        <w:spacing w:after="130"/>
      </w:pPr>
      <w:r>
        <w:rPr>
          <w:rFonts w:ascii="Arial" w:cs="Arial" w:eastAsia="Arial" w:hAnsi="Arial"/>
          <w:b w:val="false"/>
          <w:bCs w:val="false"/>
          <w:sz w:val="24"/>
          <w:szCs w:val="24"/>
        </w:rPr>
        <w:t xml:space="preserve">Պացիենտի անուն՝ ________________________   Հաշվի №՝ ____________   Սոցիալական ապահովության №՝ ____________</w:t>
      </w:r>
    </w:p>
    <w:p>
      <w:pPr>
        <w:spacing w:after="130"/>
      </w:pPr>
      <w:r>
        <w:rPr>
          <w:rFonts w:ascii="Arial" w:cs="Arial" w:eastAsia="Arial" w:hAnsi="Arial"/>
          <w:b w:val="false"/>
          <w:bCs w:val="false"/>
          <w:sz w:val="24"/>
          <w:szCs w:val="24"/>
        </w:rPr>
        <w:t xml:space="preserve">Ընդունման ամսաթիվ՝ ____________   Դուրսգրման կամ սպասվող դուրսգրման ամսաթիվ՝ ____________</w:t>
      </w:r>
    </w:p>
    <w:p>
      <w:pPr>
        <w:spacing w:after="100" w:before="240"/>
      </w:pPr>
      <w:r>
        <w:rPr>
          <w:rFonts w:ascii="Arial" w:cs="Arial" w:eastAsia="Arial" w:hAnsi="Arial"/>
          <w:b/>
          <w:bCs/>
          <w:sz w:val="26"/>
          <w:szCs w:val="26"/>
        </w:rPr>
        <w:t xml:space="preserve">Իրավասության գնահատում (հիմնված միայն եկամուտի և ընտանիքի չափի վրա. ակտիվները հաշվի չեն առնվում)</w:t>
      </w:r>
    </w:p>
    <w:p>
      <w:pPr>
        <w:spacing w:after="130"/>
      </w:pPr>
      <w:r>
        <w:rPr>
          <w:rFonts w:ascii="Arial" w:cs="Arial" w:eastAsia="Arial" w:hAnsi="Arial"/>
          <w:b w:val="false"/>
          <w:bCs w:val="false"/>
          <w:sz w:val="24"/>
          <w:szCs w:val="24"/>
        </w:rPr>
        <w:t xml:space="preserve">Պացիենտի Ընտանիքի եկամուտը Դաշնային աղքատության մակարդակի 400%-ին հավասար կամ ցածր է (զեղչված վճար)։  Այո՝ ____  Ոչ՝ ____</w:t>
      </w:r>
    </w:p>
    <w:p>
      <w:pPr>
        <w:spacing w:after="130"/>
      </w:pPr>
      <w:r>
        <w:rPr>
          <w:rFonts w:ascii="Arial" w:cs="Arial" w:eastAsia="Arial" w:hAnsi="Arial"/>
          <w:b w:val="false"/>
          <w:bCs w:val="false"/>
          <w:sz w:val="24"/>
          <w:szCs w:val="24"/>
        </w:rPr>
        <w:t xml:space="preserve">Պացիենտի Ընտանիքի եկամուտը Դաշնային աղքատության մակարդակի 250%-ին հավասար կամ ցածր է (բարեգործական խնամք / անվճար խնամք)։  Այո՝ ____  Ոչ՝ ____</w:t>
      </w:r>
    </w:p>
    <w:p>
      <w:pPr>
        <w:spacing w:after="130"/>
      </w:pPr>
      <w:r>
        <w:rPr>
          <w:rFonts w:ascii="Arial" w:cs="Arial" w:eastAsia="Arial" w:hAnsi="Arial"/>
          <w:b w:val="false"/>
          <w:bCs w:val="false"/>
          <w:sz w:val="24"/>
          <w:szCs w:val="24"/>
        </w:rPr>
        <w:t xml:space="preserve">Պացիենտը ինքնավճա՞ր է։  Այո՝ ____  Ոչ՝ ____</w:t>
      </w:r>
    </w:p>
    <w:p>
      <w:pPr>
        <w:spacing w:after="130"/>
      </w:pPr>
      <w:r>
        <w:rPr>
          <w:rFonts w:ascii="Arial" w:cs="Arial" w:eastAsia="Arial" w:hAnsi="Arial"/>
          <w:b w:val="false"/>
          <w:bCs w:val="false"/>
          <w:sz w:val="24"/>
          <w:szCs w:val="24"/>
        </w:rPr>
        <w:t xml:space="preserve">Պացիենտը բարձր բժշկական ծախսե՞ր ունի։  Այո՝ ____  Ոչ՝ ____</w:t>
      </w:r>
    </w:p>
    <w:p>
      <w:pPr>
        <w:spacing w:after="100" w:before="240"/>
      </w:pPr>
      <w:r>
        <w:rPr>
          <w:rFonts w:ascii="Arial" w:cs="Arial" w:eastAsia="Arial" w:hAnsi="Arial"/>
          <w:b/>
          <w:bCs/>
          <w:sz w:val="26"/>
          <w:szCs w:val="26"/>
        </w:rPr>
        <w:t xml:space="preserve">Որոշում</w:t>
      </w:r>
    </w:p>
    <w:p>
      <w:pPr>
        <w:spacing w:after="150"/>
      </w:pPr>
      <w:r>
        <w:rPr>
          <w:rFonts w:ascii="Arial" w:cs="Arial" w:eastAsia="Arial" w:hAnsi="Arial"/>
          <w:b/>
          <w:bCs/>
          <w:sz w:val="24"/>
          <w:szCs w:val="24"/>
        </w:rPr>
        <w:t xml:space="preserve">Բարեգործական խնամք՝ ____  </w:t>
      </w:r>
      <w:r>
        <w:rPr>
          <w:rFonts w:ascii="Arial" w:cs="Arial" w:eastAsia="Arial" w:hAnsi="Arial"/>
          <w:b w:val="false"/>
          <w:bCs w:val="false"/>
          <w:sz w:val="24"/>
          <w:szCs w:val="24"/>
        </w:rPr>
        <w:t xml:space="preserve">Իրավասու է անվճար խնամքի, քանի որ Ընտանիքի եկամուտը Դաշնային աղքատության մակարդակի 250%-ին հավասար կամ ցածր է և պացիենտը ինքնավճար է կամ ունի բարձր բժշկական ծախսեր։</w:t>
      </w:r>
    </w:p>
    <w:p>
      <w:pPr>
        <w:spacing w:after="150"/>
      </w:pPr>
      <w:r>
        <w:rPr>
          <w:rFonts w:ascii="Arial" w:cs="Arial" w:eastAsia="Arial" w:hAnsi="Arial"/>
          <w:b/>
          <w:bCs/>
          <w:sz w:val="24"/>
          <w:szCs w:val="24"/>
        </w:rPr>
        <w:t xml:space="preserve">Զեղչված խնամք՝ ____  </w:t>
      </w:r>
      <w:r>
        <w:rPr>
          <w:rFonts w:ascii="Arial" w:cs="Arial" w:eastAsia="Arial" w:hAnsi="Arial"/>
          <w:b w:val="false"/>
          <w:bCs w:val="false"/>
          <w:sz w:val="24"/>
          <w:szCs w:val="24"/>
        </w:rPr>
        <w:t xml:space="preserve">Իրավասու է զեղչված խնամքի, քանի որ Ընտանիքի եկամուտը Դաշնային աղքատության մակարդակի 400%-ին հավասար կամ ցածր է և պացիենտը ինքնավճար է կամ ունի բարձր բժշկական ծախսեր։</w:t>
      </w:r>
    </w:p>
    <w:p>
      <w:pPr>
        <w:spacing w:after="130"/>
      </w:pPr>
      <w:r>
        <w:rPr>
          <w:rFonts w:ascii="Arial" w:cs="Arial" w:eastAsia="Arial" w:hAnsi="Arial"/>
          <w:b w:val="false"/>
          <w:bCs w:val="false"/>
          <w:sz w:val="24"/>
          <w:szCs w:val="24"/>
        </w:rPr>
        <w:t xml:space="preserve">Մեկնաբանություններ՝ ______________________________________</w:t>
      </w:r>
    </w:p>
    <w:p>
      <w:pPr>
        <w:spacing w:after="130"/>
      </w:pPr>
      <w:r>
        <w:rPr>
          <w:rFonts w:ascii="Arial" w:cs="Arial" w:eastAsia="Arial" w:hAnsi="Arial"/>
          <w:b w:val="false"/>
          <w:bCs w:val="false"/>
          <w:sz w:val="24"/>
          <w:szCs w:val="24"/>
        </w:rPr>
        <w:t xml:space="preserve">CEO-ի կամ CFO-ի հաստատում՝ ________________________   Ամսաթիվ՝ ____________</w:t>
      </w:r>
    </w:p>
    <w:p>
      <w:r>
        <w:br w:type="page"/>
      </w:r>
    </w:p>
    <w:p>
      <w:pPr>
        <w:spacing w:after="160"/>
      </w:pPr>
      <w:r>
        <w:drawing>
          <wp:inline distT="0" distB="0" distL="0" distR="0">
            <wp:extent cx="14859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85900" cy="495300"/>
                    </a:xfrm>
                    <a:prstGeom prst="rect">
                      <a:avLst/>
                    </a:prstGeom>
                  </pic:spPr>
                </pic:pic>
              </a:graphicData>
            </a:graphic>
          </wp:inline>
        </w:drawing>
      </w:r>
    </w:p>
    <w:p>
      <w:pPr>
        <w:spacing w:after="220"/>
        <w:jc w:val="center"/>
      </w:pPr>
      <w:r>
        <w:rPr>
          <w:rFonts w:ascii="Arial" w:cs="Arial" w:eastAsia="Arial" w:hAnsi="Arial"/>
          <w:b/>
          <w:bCs/>
          <w:sz w:val="30"/>
          <w:szCs w:val="30"/>
        </w:rPr>
        <w:t xml:space="preserve">ՊԱՑԻԵՆՏԻ ԾԱՆՈՒՑՄԱՆ ՆԱՄԱԿ</w:t>
      </w:r>
    </w:p>
    <w:p>
      <w:pPr>
        <w:spacing w:after="130"/>
      </w:pPr>
      <w:r>
        <w:rPr>
          <w:rFonts w:ascii="Arial" w:cs="Arial" w:eastAsia="Arial" w:hAnsi="Arial"/>
          <w:b w:val="false"/>
          <w:bCs w:val="false"/>
          <w:sz w:val="24"/>
          <w:szCs w:val="24"/>
        </w:rPr>
        <w:t xml:space="preserve">Ամսաթիվ՝ ____________</w:t>
      </w:r>
    </w:p>
    <w:p>
      <w:pPr>
        <w:spacing w:after="130"/>
      </w:pPr>
      <w:r>
        <w:rPr>
          <w:rFonts w:ascii="Arial" w:cs="Arial" w:eastAsia="Arial" w:hAnsi="Arial"/>
          <w:b w:val="false"/>
          <w:bCs w:val="false"/>
          <w:sz w:val="24"/>
          <w:szCs w:val="24"/>
        </w:rPr>
        <w:t xml:space="preserve">Երաշխավորի անուն՝ ________________________   Պացիենտի անուն՝ ________________________</w:t>
      </w:r>
    </w:p>
    <w:p>
      <w:pPr>
        <w:spacing w:after="130"/>
      </w:pPr>
      <w:r>
        <w:rPr>
          <w:rFonts w:ascii="Arial" w:cs="Arial" w:eastAsia="Arial" w:hAnsi="Arial"/>
          <w:b w:val="false"/>
          <w:bCs w:val="false"/>
          <w:sz w:val="24"/>
          <w:szCs w:val="24"/>
        </w:rPr>
        <w:t xml:space="preserve">Երաշխավորի քաղաք, նահանգ և փոստային ինդեքս՝ ______________________________________</w:t>
      </w:r>
    </w:p>
    <w:p>
      <w:pPr>
        <w:spacing w:after="130"/>
      </w:pPr>
      <w:r>
        <w:rPr>
          <w:rFonts w:ascii="Arial" w:cs="Arial" w:eastAsia="Arial" w:hAnsi="Arial"/>
          <w:b w:val="false"/>
          <w:bCs w:val="false"/>
          <w:sz w:val="24"/>
          <w:szCs w:val="24"/>
        </w:rPr>
        <w:t xml:space="preserve">Հարգելի՝ ________________________,</w:t>
      </w:r>
    </w:p>
    <w:p>
      <w:pPr>
        <w:spacing w:after="150"/>
      </w:pPr>
      <w:r>
        <w:rPr>
          <w:rFonts w:ascii="Arial" w:cs="Arial" w:eastAsia="Arial" w:hAnsi="Arial"/>
          <w:b w:val="false"/>
          <w:bCs w:val="false"/>
          <w:sz w:val="24"/>
          <w:szCs w:val="24"/>
        </w:rPr>
        <w:t xml:space="preserve">Մենք ուշադիր վերանայել ենք ֆինանսական օգնության Ձեր դիմումը և որոշել ենք, որ Ձեր հաշիվը՝</w:t>
      </w:r>
    </w:p>
    <w:p>
      <w:pPr>
        <w:pStyle w:val="ListParagraph"/>
        <w:numPr>
          <w:ilvl w:val="0"/>
          <w:numId w:val="2"/>
        </w:numPr>
        <w:spacing w:after="90"/>
      </w:pPr>
      <w:r>
        <w:rPr>
          <w:rFonts w:ascii="Arial" w:cs="Arial" w:eastAsia="Arial" w:hAnsi="Arial"/>
          <w:b w:val="false"/>
          <w:bCs w:val="false"/>
          <w:sz w:val="24"/>
          <w:szCs w:val="24"/>
        </w:rPr>
        <w:t xml:space="preserve">Համապատասխանում է Հիվանդանոցի ֆինանսական օգնության ուղեցույցներին։</w:t>
      </w:r>
    </w:p>
    <w:p>
      <w:pPr>
        <w:pStyle w:val="ListParagraph"/>
        <w:numPr>
          <w:ilvl w:val="0"/>
          <w:numId w:val="2"/>
        </w:numPr>
        <w:spacing w:after="90"/>
      </w:pPr>
      <w:r>
        <w:rPr>
          <w:rFonts w:ascii="Arial" w:cs="Arial" w:eastAsia="Arial" w:hAnsi="Arial"/>
          <w:b w:val="false"/>
          <w:bCs w:val="false"/>
          <w:sz w:val="24"/>
          <w:szCs w:val="24"/>
        </w:rPr>
        <w:t xml:space="preserve">Համապատասխանում է Հիվանդանոցի ֆինանսական օգնության ուղեցույցներին՝ Ձեր Medi-Cal դիմումի կամ ֆինանսական վերանայման արդյունքին սպասելով։</w:t>
      </w:r>
    </w:p>
    <w:p>
      <w:pPr>
        <w:pStyle w:val="ListParagraph"/>
        <w:numPr>
          <w:ilvl w:val="0"/>
          <w:numId w:val="2"/>
        </w:numPr>
        <w:spacing w:after="90"/>
      </w:pPr>
      <w:r>
        <w:rPr>
          <w:rFonts w:ascii="Arial" w:cs="Arial" w:eastAsia="Arial" w:hAnsi="Arial"/>
          <w:b w:val="false"/>
          <w:bCs w:val="false"/>
          <w:sz w:val="24"/>
          <w:szCs w:val="24"/>
        </w:rPr>
        <w:t xml:space="preserve">Հաստատված է նվազեցման համար։ Հաստատված գումար՝ $__________։ Ձեր հաշիվը կնվազեցվի ______%-ով, և երաշխավորը պատասխանատու է $__________-ի համար։</w:t>
      </w:r>
    </w:p>
    <w:p>
      <w:pPr>
        <w:pStyle w:val="ListParagraph"/>
        <w:numPr>
          <w:ilvl w:val="0"/>
          <w:numId w:val="2"/>
        </w:numPr>
        <w:spacing w:after="90"/>
      </w:pPr>
      <w:r>
        <w:rPr>
          <w:rFonts w:ascii="Arial" w:cs="Arial" w:eastAsia="Arial" w:hAnsi="Arial"/>
          <w:b w:val="false"/>
          <w:bCs w:val="false"/>
          <w:sz w:val="24"/>
          <w:szCs w:val="24"/>
        </w:rPr>
        <w:t xml:space="preserve">Չի համապատասխանում Հիվանդանոցի ֆինանսական օգնության ուղեցույցներին։</w:t>
      </w:r>
    </w:p>
    <w:p>
      <w:pPr>
        <w:spacing w:after="100" w:before="240"/>
      </w:pPr>
      <w:r>
        <w:rPr>
          <w:rFonts w:ascii="Arial" w:cs="Arial" w:eastAsia="Arial" w:hAnsi="Arial"/>
          <w:b/>
          <w:bCs/>
          <w:sz w:val="26"/>
          <w:szCs w:val="26"/>
        </w:rPr>
        <w:t xml:space="preserve">Եթե հաստատված չէ, պատճառը՝</w:t>
      </w:r>
    </w:p>
    <w:p>
      <w:pPr>
        <w:pStyle w:val="ListParagraph"/>
        <w:numPr>
          <w:ilvl w:val="0"/>
          <w:numId w:val="2"/>
        </w:numPr>
        <w:spacing w:after="90"/>
      </w:pPr>
      <w:r>
        <w:rPr>
          <w:rFonts w:ascii="Arial" w:cs="Arial" w:eastAsia="Arial" w:hAnsi="Arial"/>
          <w:b w:val="false"/>
          <w:bCs w:val="false"/>
          <w:sz w:val="24"/>
          <w:szCs w:val="24"/>
        </w:rPr>
        <w:t xml:space="preserve">Ընտանիքի եկամուտը գերազանցում է ծրագրի եկամտի սահմանները։</w:t>
      </w:r>
    </w:p>
    <w:p>
      <w:pPr>
        <w:pStyle w:val="ListParagraph"/>
        <w:numPr>
          <w:ilvl w:val="0"/>
          <w:numId w:val="2"/>
        </w:numPr>
        <w:spacing w:after="90"/>
      </w:pPr>
      <w:r>
        <w:rPr>
          <w:rFonts w:ascii="Arial" w:cs="Arial" w:eastAsia="Arial" w:hAnsi="Arial"/>
          <w:b w:val="false"/>
          <w:bCs w:val="false"/>
          <w:sz w:val="24"/>
          <w:szCs w:val="24"/>
        </w:rPr>
        <w:t xml:space="preserve">Պացիենտն ունի երրորդ կողմի ծածկույթ, որը վճարում է այս խնամքի համար և չի համապատասխանում ինքնավճարի կամ բարձր բժշկական ծախսերի սահմանմանը։</w:t>
      </w:r>
    </w:p>
    <w:p>
      <w:pPr>
        <w:pStyle w:val="ListParagraph"/>
        <w:numPr>
          <w:ilvl w:val="0"/>
          <w:numId w:val="2"/>
        </w:numPr>
        <w:spacing w:after="90"/>
      </w:pPr>
      <w:r>
        <w:rPr>
          <w:rFonts w:ascii="Arial" w:cs="Arial" w:eastAsia="Arial" w:hAnsi="Arial"/>
          <w:b w:val="false"/>
          <w:bCs w:val="false"/>
          <w:sz w:val="24"/>
          <w:szCs w:val="24"/>
        </w:rPr>
        <w:t xml:space="preserve">Դիմումը թերի է։ Մենք կկապվենք Ձեզ հետ՝ այն լրացնելու եղանակի մասին. դիմելու ժամկետ չկա։</w:t>
      </w:r>
    </w:p>
    <w:p>
      <w:pPr>
        <w:spacing w:after="150"/>
      </w:pPr>
      <w:r>
        <w:rPr>
          <w:rFonts w:ascii="Arial" w:cs="Arial" w:eastAsia="Arial" w:hAnsi="Arial"/>
          <w:b w:val="false"/>
          <w:bCs w:val="false"/>
          <w:sz w:val="24"/>
          <w:szCs w:val="24"/>
        </w:rPr>
        <w:t xml:space="preserve">Եթե ցանկանում եք բողոքարկել այս որոշումը, խնդրում ենք զանգահարել Պացիենտների ֆինանսական ծառայությունների մենեջերին՝ (213) 202-6884 հեռախոսահամարով՝ բողոքարկման գործընթացը սկսելու համար։</w:t>
      </w:r>
    </w:p>
    <w:p>
      <w:pPr>
        <w:spacing w:after="150"/>
      </w:pPr>
      <w:r>
        <w:rPr>
          <w:rFonts w:ascii="Arial" w:cs="Arial" w:eastAsia="Arial" w:hAnsi="Arial"/>
          <w:b w:val="false"/>
          <w:bCs w:val="false"/>
          <w:sz w:val="24"/>
          <w:szCs w:val="24"/>
        </w:rPr>
        <w:t xml:space="preserve">Որպես ոչ առևտրային հիվանդանոց՝ մենք հպարտ ենք մեր համայնքին աջակցելով բարեգործական և զեղչված խնամքով, որը տրամադրում ենք։ Շնորհակալություն Barlow Respiratory Hospital-ն ընտրելու համար։</w:t>
      </w:r>
    </w:p>
    <w:p>
      <w:pPr>
        <w:spacing w:after="150"/>
      </w:pPr>
      <w:r>
        <w:rPr>
          <w:rFonts w:ascii="Arial" w:cs="Arial" w:eastAsia="Arial" w:hAnsi="Arial"/>
          <w:b w:val="false"/>
          <w:bCs w:val="false"/>
          <w:sz w:val="24"/>
          <w:szCs w:val="24"/>
        </w:rPr>
        <w:t xml:space="preserve">Հարգանքով՝</w:t>
      </w:r>
    </w:p>
    <w:p>
      <w:pPr>
        <w:spacing w:after="150"/>
      </w:pPr>
      <w:r>
        <w:rPr>
          <w:rFonts w:ascii="Arial" w:cs="Arial" w:eastAsia="Arial" w:hAnsi="Arial"/>
          <w:b w:val="false"/>
          <w:bCs w:val="false"/>
          <w:sz w:val="24"/>
          <w:szCs w:val="24"/>
        </w:rPr>
        <w:t xml:space="preserve">Բիզնես ծառայությունների բաժին, Barlow Respiratory Hospital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rFonts w:ascii="Arial" w:cs="Arial" w:eastAsia="Arial" w:hAnsi="Arial"/>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a16ac26a93955f413882022d395452512b9dcaa6.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2026-07-01T15:03:55.058Z</dcterms:created>
  <dcterms:modified xsi:type="dcterms:W3CDTF">2026-07-01T15:03:55.058Z</dcterms:modified>
</cp:coreProperties>
</file>

<file path=docProps/custom.xml><?xml version="1.0" encoding="utf-8"?>
<Properties xmlns="http://schemas.openxmlformats.org/officeDocument/2006/custom-properties" xmlns:vt="http://schemas.openxmlformats.org/officeDocument/2006/docPropsVTypes"/>
</file>